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A0" w:rsidRPr="00EB2702" w:rsidRDefault="00A754A0" w:rsidP="00A7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7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754A0" w:rsidRPr="00EB2702" w:rsidRDefault="00A754A0" w:rsidP="00A7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7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1 г. Зубцов</w:t>
      </w:r>
    </w:p>
    <w:p w:rsidR="00A754A0" w:rsidRPr="00EB2702" w:rsidRDefault="00A754A0" w:rsidP="00A75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A0" w:rsidRPr="00EB2702" w:rsidRDefault="00A754A0" w:rsidP="00A75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7230"/>
      </w:tblGrid>
      <w:tr w:rsidR="00A754A0" w:rsidRPr="00EB2702" w:rsidTr="0017302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по учебно-воспитательной работе </w:t>
            </w:r>
            <w:r w:rsidR="0017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№1 </w:t>
            </w:r>
            <w:r w:rsidR="0017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О.И.</w:t>
            </w: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17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«___»________________</w:t>
            </w:r>
            <w:proofErr w:type="gramStart"/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Утверждено: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СОШ №1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Силаева Е.Г. ______________</w:t>
            </w: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4A0" w:rsidRPr="00EB2702" w:rsidRDefault="00A754A0" w:rsidP="00F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«_____» ______________</w:t>
            </w:r>
            <w:proofErr w:type="gramStart"/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B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754A0" w:rsidRDefault="00A754A0" w:rsidP="00A754A0"/>
    <w:p w:rsidR="00A754A0" w:rsidRDefault="00A754A0" w:rsidP="00A754A0"/>
    <w:p w:rsidR="00A754A0" w:rsidRDefault="00A754A0" w:rsidP="00A754A0"/>
    <w:p w:rsidR="00A754A0" w:rsidRDefault="00A754A0" w:rsidP="00A754A0"/>
    <w:p w:rsidR="00A754A0" w:rsidRDefault="00A754A0" w:rsidP="00A754A0"/>
    <w:p w:rsidR="00A754A0" w:rsidRDefault="00A754A0" w:rsidP="00A754A0">
      <w:pPr>
        <w:jc w:val="center"/>
        <w:rPr>
          <w:rFonts w:ascii="Times New Roman" w:hAnsi="Times New Roman" w:cs="Times New Roman"/>
          <w:b/>
          <w:sz w:val="44"/>
        </w:rPr>
      </w:pPr>
      <w:r w:rsidRPr="00EB2702">
        <w:rPr>
          <w:rFonts w:ascii="Times New Roman" w:hAnsi="Times New Roman" w:cs="Times New Roman"/>
          <w:b/>
          <w:sz w:val="44"/>
        </w:rPr>
        <w:t xml:space="preserve">План </w:t>
      </w:r>
      <w:proofErr w:type="spellStart"/>
      <w:r w:rsidRPr="00EB2702">
        <w:rPr>
          <w:rFonts w:ascii="Times New Roman" w:hAnsi="Times New Roman" w:cs="Times New Roman"/>
          <w:b/>
          <w:sz w:val="44"/>
        </w:rPr>
        <w:t>профориентационной</w:t>
      </w:r>
      <w:proofErr w:type="spellEnd"/>
      <w:r w:rsidRPr="00EB2702">
        <w:rPr>
          <w:rFonts w:ascii="Times New Roman" w:hAnsi="Times New Roman" w:cs="Times New Roman"/>
          <w:b/>
          <w:sz w:val="44"/>
        </w:rPr>
        <w:t xml:space="preserve"> работы </w:t>
      </w:r>
    </w:p>
    <w:p w:rsidR="00A754A0" w:rsidRDefault="00A754A0" w:rsidP="00A754A0">
      <w:pPr>
        <w:jc w:val="center"/>
        <w:rPr>
          <w:rFonts w:ascii="Times New Roman" w:hAnsi="Times New Roman" w:cs="Times New Roman"/>
          <w:b/>
          <w:sz w:val="44"/>
        </w:rPr>
      </w:pPr>
      <w:r w:rsidRPr="00EB2702">
        <w:rPr>
          <w:rFonts w:ascii="Times New Roman" w:hAnsi="Times New Roman" w:cs="Times New Roman"/>
          <w:b/>
          <w:sz w:val="44"/>
        </w:rPr>
        <w:t xml:space="preserve">МБОУ СОШ № 1 г. Зубцова </w:t>
      </w:r>
    </w:p>
    <w:p w:rsidR="00A754A0" w:rsidRPr="00EB2702" w:rsidRDefault="00A754A0" w:rsidP="00A754A0">
      <w:pPr>
        <w:jc w:val="center"/>
        <w:rPr>
          <w:rFonts w:ascii="Times New Roman" w:hAnsi="Times New Roman" w:cs="Times New Roman"/>
          <w:b/>
          <w:sz w:val="44"/>
        </w:rPr>
      </w:pPr>
      <w:r w:rsidRPr="00EB2702">
        <w:rPr>
          <w:rFonts w:ascii="Times New Roman" w:hAnsi="Times New Roman" w:cs="Times New Roman"/>
          <w:b/>
          <w:sz w:val="44"/>
        </w:rPr>
        <w:t>на 2023-2024 уч.год</w:t>
      </w:r>
    </w:p>
    <w:p w:rsidR="00A754A0" w:rsidRDefault="00A754A0" w:rsidP="00A754A0">
      <w:pPr>
        <w:jc w:val="center"/>
        <w:rPr>
          <w:rFonts w:ascii="Times New Roman" w:hAnsi="Times New Roman" w:cs="Times New Roman"/>
          <w:b/>
          <w:sz w:val="44"/>
        </w:rPr>
      </w:pPr>
      <w:r w:rsidRPr="00EB2702">
        <w:rPr>
          <w:rFonts w:ascii="Times New Roman" w:hAnsi="Times New Roman" w:cs="Times New Roman"/>
          <w:b/>
          <w:sz w:val="44"/>
        </w:rPr>
        <w:t>Продвинутый уровень</w:t>
      </w:r>
      <w:r>
        <w:rPr>
          <w:rFonts w:ascii="Times New Roman" w:hAnsi="Times New Roman" w:cs="Times New Roman"/>
          <w:b/>
          <w:sz w:val="44"/>
        </w:rPr>
        <w:t xml:space="preserve"> </w:t>
      </w:r>
    </w:p>
    <w:p w:rsidR="00A754A0" w:rsidRPr="00EB2702" w:rsidRDefault="00A754A0" w:rsidP="00A754A0">
      <w:pPr>
        <w:jc w:val="center"/>
        <w:rPr>
          <w:rFonts w:ascii="Times New Roman" w:hAnsi="Times New Roman" w:cs="Times New Roman"/>
          <w:b/>
          <w:sz w:val="44"/>
        </w:rPr>
      </w:pPr>
      <w:proofErr w:type="spellStart"/>
      <w:r>
        <w:rPr>
          <w:rFonts w:ascii="Times New Roman" w:hAnsi="Times New Roman" w:cs="Times New Roman"/>
          <w:b/>
          <w:sz w:val="44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минимума</w:t>
      </w:r>
    </w:p>
    <w:p w:rsidR="00A754A0" w:rsidRDefault="00A754A0" w:rsidP="00A754A0"/>
    <w:p w:rsidR="00A754A0" w:rsidRDefault="00A754A0" w:rsidP="00EB2702">
      <w:pPr>
        <w:jc w:val="center"/>
        <w:rPr>
          <w:rFonts w:ascii="Times New Roman" w:hAnsi="Times New Roman" w:cs="Times New Roman"/>
          <w:b/>
          <w:sz w:val="28"/>
        </w:rPr>
      </w:pPr>
    </w:p>
    <w:p w:rsidR="00EB2702" w:rsidRDefault="00EB2702" w:rsidP="00EB27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План </w:t>
      </w:r>
      <w:proofErr w:type="spellStart"/>
      <w:r>
        <w:rPr>
          <w:rFonts w:ascii="Times New Roman" w:hAnsi="Times New Roman" w:cs="Times New Roman"/>
          <w:b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работы МБОУ СОШ № 1 г. Зубцова на 2023-2024 уч.год</w:t>
      </w:r>
    </w:p>
    <w:p w:rsidR="00EB2702" w:rsidRDefault="00EB2702" w:rsidP="00EB27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Продвинутый уровень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реализации продвинутого уровня – </w:t>
      </w:r>
      <w:r>
        <w:rPr>
          <w:rFonts w:ascii="Times New Roman" w:hAnsi="Times New Roman" w:cs="Times New Roman"/>
          <w:sz w:val="28"/>
        </w:rPr>
        <w:t>формирование готовности к профессиональному самоопределению (ГПС) обучающихся 6-11 классов общеобразовательных организаций.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к профессиональному самоопределению – способность человека быть субъектом своих выборов: самостоятельно формировать и корректировать свою образовательно-профессиональную траекторию, учитывая смысловую и инструментальную стороны профессионального самоопределения.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продвинутого уровня: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>
        <w:rPr>
          <w:rFonts w:ascii="Times New Roman" w:hAnsi="Times New Roman" w:cs="Times New Roman"/>
          <w:sz w:val="28"/>
        </w:rPr>
        <w:t>диагностико</w:t>
      </w:r>
      <w:proofErr w:type="spellEnd"/>
      <w:r>
        <w:rPr>
          <w:rFonts w:ascii="Times New Roman" w:hAnsi="Times New Roman" w:cs="Times New Roman"/>
          <w:sz w:val="28"/>
        </w:rPr>
        <w:t>-консультационного подходов к формированию ГПС и вовлечении всех участников образовательного процесса;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систематизация и обогащение инструментами и практиками региональных моделей профессиональной ориентации обучающихся;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разработка плана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работы для групп, обучающихся по возрастам (6-7, 8-9 и 10-11 классы);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разработка плана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работы с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 xml:space="preserve"> с ОВЗ по разным нозологиям и возрастам;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• выявление исходного уровня сформированности внутренней (мотивационно-личностной) и внешней (</w:t>
      </w:r>
      <w:proofErr w:type="spellStart"/>
      <w:r>
        <w:rPr>
          <w:rFonts w:ascii="Times New Roman" w:hAnsi="Times New Roman" w:cs="Times New Roman"/>
          <w:sz w:val="28"/>
        </w:rPr>
        <w:t>знаниевой</w:t>
      </w:r>
      <w:proofErr w:type="spellEnd"/>
      <w:r>
        <w:rPr>
          <w:rFonts w:ascii="Times New Roman" w:hAnsi="Times New Roman" w:cs="Times New Roman"/>
          <w:sz w:val="28"/>
        </w:rPr>
        <w:t xml:space="preserve">) сторон ГПС у обучающихся, а также уровня готовности, который продемонстрирует обучающийся после участия в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программе;</w:t>
      </w:r>
      <w:proofErr w:type="gramEnd"/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</w:t>
      </w:r>
      <w:proofErr w:type="spellStart"/>
      <w:r>
        <w:rPr>
          <w:rFonts w:ascii="Times New Roman" w:hAnsi="Times New Roman" w:cs="Times New Roman"/>
          <w:sz w:val="28"/>
        </w:rPr>
        <w:t>т.ч</w:t>
      </w:r>
      <w:proofErr w:type="spellEnd"/>
      <w:r>
        <w:rPr>
          <w:rFonts w:ascii="Times New Roman" w:hAnsi="Times New Roman" w:cs="Times New Roman"/>
          <w:sz w:val="28"/>
        </w:rPr>
        <w:t>. профессиональных проб;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• формирование у обучающихся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компетенций, необходимых для осуществления всех этапов карьерной </w:t>
      </w:r>
      <w:proofErr w:type="spellStart"/>
      <w:r>
        <w:rPr>
          <w:rFonts w:ascii="Times New Roman" w:hAnsi="Times New Roman" w:cs="Times New Roman"/>
          <w:sz w:val="28"/>
        </w:rPr>
        <w:t>самонавигации</w:t>
      </w:r>
      <w:proofErr w:type="spellEnd"/>
      <w:r>
        <w:rPr>
          <w:rFonts w:ascii="Times New Roman" w:hAnsi="Times New Roman" w:cs="Times New Roman"/>
          <w:sz w:val="28"/>
        </w:rPr>
        <w:t xml:space="preserve">, приобретение и осмысление </w:t>
      </w:r>
      <w:proofErr w:type="spellStart"/>
      <w:r>
        <w:rPr>
          <w:rFonts w:ascii="Times New Roman" w:hAnsi="Times New Roman" w:cs="Times New Roman"/>
          <w:sz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</w:t>
      </w:r>
      <w:proofErr w:type="gramStart"/>
      <w:r>
        <w:rPr>
          <w:rFonts w:ascii="Times New Roman" w:hAnsi="Times New Roman" w:cs="Times New Roman"/>
          <w:sz w:val="28"/>
        </w:rPr>
        <w:t>ии и ее</w:t>
      </w:r>
      <w:proofErr w:type="gramEnd"/>
      <w:r>
        <w:rPr>
          <w:rFonts w:ascii="Times New Roman" w:hAnsi="Times New Roman" w:cs="Times New Roman"/>
          <w:sz w:val="28"/>
        </w:rPr>
        <w:t xml:space="preserve"> адаптации с учетом имеющихся компетенций и возможностей среды;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совершенствование профессиональных компетенций специалистов, ответственных за </w:t>
      </w:r>
      <w:proofErr w:type="spellStart"/>
      <w:r>
        <w:rPr>
          <w:rFonts w:ascii="Times New Roman" w:hAnsi="Times New Roman" w:cs="Times New Roman"/>
          <w:sz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</w:rPr>
        <w:t xml:space="preserve"> работу в образовательной организации (педагогов-навигаторов) по формированию у учащихся осознанности и ГПС через прохождение программы ДПО (повышения квалификации);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повышение активности и ответственности родителей в целях содействия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 формировании навыка осознанного выбора.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Планируемые результаты продвинутого уровня: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для обучающихся – развитие всех компонентов ГПС (в </w:t>
      </w:r>
      <w:proofErr w:type="spellStart"/>
      <w:r>
        <w:rPr>
          <w:rFonts w:ascii="Times New Roman" w:hAnsi="Times New Roman" w:cs="Times New Roman"/>
          <w:sz w:val="28"/>
        </w:rPr>
        <w:t>т.ч</w:t>
      </w:r>
      <w:proofErr w:type="spellEnd"/>
      <w:r>
        <w:rPr>
          <w:rFonts w:ascii="Times New Roman" w:hAnsi="Times New Roman" w:cs="Times New Roman"/>
          <w:sz w:val="28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РФ;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для педагогов и специалистов – повышение квалификации в области методов и технологий профессиональной ориентации обучающихся;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инструментов; освоение новых, современных, научно обоснованных методик и технологий;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для работодателей – привлечение мотивированных обучающихся к производственным задачам, повышение интереса к организации; обучение наставников, работающих с учащимися.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 результатам участия во всех мероприятиях основного уровня для обучающегося формируется индивидуальная рекомендация по построению образовательно-профессиональной траектории.</w:t>
      </w:r>
      <w:proofErr w:type="gramEnd"/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Для реализации программы продвинутого уровня в образовательной организации необходимо создать </w:t>
      </w:r>
      <w:r>
        <w:rPr>
          <w:rFonts w:ascii="Times New Roman" w:hAnsi="Times New Roman" w:cs="Times New Roman"/>
          <w:b/>
          <w:sz w:val="28"/>
        </w:rPr>
        <w:t xml:space="preserve">организационные и методические условия </w:t>
      </w:r>
      <w:r>
        <w:rPr>
          <w:rFonts w:ascii="Times New Roman" w:hAnsi="Times New Roman" w:cs="Times New Roman"/>
          <w:sz w:val="28"/>
        </w:rPr>
        <w:t xml:space="preserve">для участия обучающихся 6-11 классов в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деятельности: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назначить в школе ответственного по профориентации (заместителя директора по воспитательной работе);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заключить соглашение с партнерами;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определить ответственных специалистов по организации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работы из числа педагогических работников (педагог-предметник, классный руководитель, педагог-психолог и др.);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• специалисту – пройти подготовку по программе ДПО (повышение квалификации, не менее 36 академических часов); сформировать учебные группы, определив количество участников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мероприятий из числа обучающихся 6-11 классов; организовать использование специализированной Платформы; проинформировать обучающихся и их родителей о функционале общедоступного сегмента и организовать регистрацию участников; создать план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работы с учетом возрастных и индивидуальных особенностей обучающихся, входящих в учебные группы.</w:t>
      </w:r>
      <w:proofErr w:type="gramEnd"/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реализации продвинутого уровня рекомендуется использовать формат предпрофессиональных классов.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программе используются следующие </w:t>
      </w:r>
      <w:proofErr w:type="spellStart"/>
      <w:r>
        <w:rPr>
          <w:rFonts w:ascii="Times New Roman" w:hAnsi="Times New Roman" w:cs="Times New Roman"/>
          <w:b/>
          <w:sz w:val="28"/>
        </w:rPr>
        <w:t>профориентационные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мероприятия</w:t>
      </w:r>
      <w:r>
        <w:rPr>
          <w:rFonts w:ascii="Times New Roman" w:hAnsi="Times New Roman" w:cs="Times New Roman"/>
          <w:sz w:val="28"/>
        </w:rPr>
        <w:t>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</w:rPr>
        <w:t xml:space="preserve"> уроки;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онлайн-диагностика, </w:t>
      </w:r>
      <w:proofErr w:type="gramStart"/>
      <w:r>
        <w:rPr>
          <w:rFonts w:ascii="Times New Roman" w:hAnsi="Times New Roman" w:cs="Times New Roman"/>
          <w:sz w:val="28"/>
        </w:rPr>
        <w:t>направленная</w:t>
      </w:r>
      <w:proofErr w:type="gramEnd"/>
      <w:r>
        <w:rPr>
          <w:rFonts w:ascii="Times New Roman" w:hAnsi="Times New Roman" w:cs="Times New Roman"/>
          <w:sz w:val="28"/>
        </w:rPr>
        <w:t xml:space="preserve">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групповой разбор результатов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диагностик, рефлексивный урок;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информационное сопровождение обучающихся и их родителей по возможностям открытого сегмента Платформы, организация регистрации участников;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профессиональные пробы практического и/или моделирующего уровней (в онлайн или офлайн-формате);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ВО и работодателей); организация проектной деятельности с учетом предпочитаемых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профессиональных сфер и профилей обучения; участие в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мероприятиях федерального и регионального уровней.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 число партнеров</w:t>
      </w:r>
      <w:r>
        <w:rPr>
          <w:rFonts w:ascii="Times New Roman" w:hAnsi="Times New Roman" w:cs="Times New Roman"/>
          <w:sz w:val="28"/>
        </w:rPr>
        <w:t xml:space="preserve"> для организации </w:t>
      </w:r>
      <w:proofErr w:type="spellStart"/>
      <w:r>
        <w:rPr>
          <w:rFonts w:ascii="Times New Roman" w:hAnsi="Times New Roman" w:cs="Times New Roman"/>
          <w:sz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</w:rPr>
        <w:t xml:space="preserve"> значимых активностей могут быть включены:</w:t>
      </w:r>
      <w:proofErr w:type="gramEnd"/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ключевые работодатели территориальной среды;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объединения специалистов в разных сферах;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кадровые агентства и негосударственные службы занятости и профориентации;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объединения волонтеров;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государственные и негосударственные организации из сферы культуры, физической культуры и спорта;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представители средств массовой информации, «лидеры мнений»;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другие субъекты экономической сферы, общественные объединения, некоммерческие организации.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Участие партнеров может быть реализовано в следующих формах: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профессиональное обучение для обучающихся 14-18 лет. Такое обучение может быть реализовано как в школе, при содействии профессиональных образовательных организаций и образовательных организаций </w:t>
      </w: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которыми школа заключила соответствующий договор, так и на базе организации, осуществляющей профессиональную подготовку;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программы в рамках организации каникулярного детского отдыха. </w:t>
      </w:r>
      <w:proofErr w:type="gramStart"/>
      <w:r>
        <w:rPr>
          <w:rFonts w:ascii="Times New Roman" w:hAnsi="Times New Roman" w:cs="Times New Roman"/>
          <w:sz w:val="28"/>
        </w:rPr>
        <w:t xml:space="preserve">Это могут быть варианты тематических или </w:t>
      </w:r>
      <w:proofErr w:type="spellStart"/>
      <w:r>
        <w:rPr>
          <w:rFonts w:ascii="Times New Roman" w:hAnsi="Times New Roman" w:cs="Times New Roman"/>
          <w:sz w:val="28"/>
        </w:rPr>
        <w:t>мультипрофильных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смен в рамках детского оздоровительного отдыха, где у обучающихся есть возможность познакомиться с особенностями той или иной профессиональной деятельности в формате лекций, мастер-классов, решения задач, выполнения проектов, выполнения профессиональных обязанностей;</w:t>
      </w:r>
      <w:proofErr w:type="gramEnd"/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конкурсы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направленности. Мероприятия могут быть организованы компаниями-работодателями, профессиональными образовательными организациями и образовательными организациями </w:t>
      </w: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>, конкурсными площадками-интеграторами. Такие конкурсы позволяют обучающимся попробовать свои силы в решении профессиональной задачи, которая включает в себя выполнение одного или нескольких заданий по четко заданным критериям в индивидуальном или командном формате, а также представление результатов. Участие в конкурсах предполагает помощь наставника/куратора из педагогов, оценку жюри и награждение победителей;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системы профильных элективных курсов. В рамках школьной программы могут быть реализованы профильные элективные курсы для обучающихся, программа которых формируется на основе выявленных в результате диагностики профессиональных интересов;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• профильные классы. Направленность обучения в данных классах предполагает как общее образование, так и дополнительную программу обучения, которая реализуется с привлечением партнеров.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Форматы </w:t>
      </w:r>
      <w:proofErr w:type="spellStart"/>
      <w:r>
        <w:rPr>
          <w:rFonts w:ascii="Times New Roman" w:hAnsi="Times New Roman" w:cs="Times New Roman"/>
          <w:b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работы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1. Урочная деятельность</w:t>
      </w:r>
      <w:r>
        <w:rPr>
          <w:rFonts w:ascii="Times New Roman" w:hAnsi="Times New Roman" w:cs="Times New Roman"/>
          <w:sz w:val="28"/>
        </w:rPr>
        <w:t xml:space="preserve"> (рекомендованное количество – от 11 часов). Предлагаются мероприятия на выбор: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КИК «Конструктор будущего» или другие программы;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уроки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направленности в рамках учебного предмета «Технология».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2. Внеурочная деятельность</w:t>
      </w:r>
      <w:r>
        <w:rPr>
          <w:rFonts w:ascii="Times New Roman" w:hAnsi="Times New Roman" w:cs="Times New Roman"/>
          <w:sz w:val="28"/>
        </w:rPr>
        <w:t xml:space="preserve"> (рекомендованное количество – 34 часа). Она включает: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диагностический конструктор (2 этапа): все типы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онлайн-диагностик (рекомендованное количество – 5 часов);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</w:rPr>
        <w:t xml:space="preserve"> урок (рекомендованное количество – 2 часа);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урок «Россия – мои горизонты» для тех, кто впервые зарегистрирован в Проекте (рекомендованное количество – 2 часа);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рефлексивный урок (рекомендованное количество – 4 часа);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проектная деятельность (рекомендованное количество – 16 часов);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мероприятия на выбор: </w:t>
      </w:r>
      <w:proofErr w:type="spellStart"/>
      <w:r>
        <w:rPr>
          <w:rFonts w:ascii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программы; классные часы (в </w:t>
      </w:r>
      <w:proofErr w:type="spellStart"/>
      <w:r>
        <w:rPr>
          <w:rFonts w:ascii="Times New Roman" w:hAnsi="Times New Roman" w:cs="Times New Roman"/>
          <w:sz w:val="28"/>
        </w:rPr>
        <w:t>т.ч</w:t>
      </w:r>
      <w:proofErr w:type="spellEnd"/>
      <w:r>
        <w:rPr>
          <w:rFonts w:ascii="Times New Roman" w:hAnsi="Times New Roman" w:cs="Times New Roman"/>
          <w:sz w:val="28"/>
        </w:rPr>
        <w:t>. демонстрация выпусков открытых онлайн-уроков «Шоу профессий»); беседы, дискуссии; мастер-классы; коммуникативные и деловые игры; консультации педагога и психолога; моделирующие профессиональные пробы в онлайн-формате и др.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3. Воспитательная работа</w:t>
      </w:r>
      <w:r>
        <w:rPr>
          <w:rFonts w:ascii="Times New Roman" w:hAnsi="Times New Roman" w:cs="Times New Roman"/>
          <w:sz w:val="28"/>
        </w:rPr>
        <w:t xml:space="preserve"> (рекомендованное количество – от 18 часов). Она может быть реализована в рамках внеурочной деятельности и включает: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посещение выставки «Лаборатория будущего» (рекомендованное количество – 4 часа);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профессиональные пробы на базе площадки или на базе Платформы (рекомендованное количество – 6 часов);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участие в конкурсах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направленности (рекомендованное количество – 8 часов).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4. Дополнительное образование</w:t>
      </w:r>
      <w:r>
        <w:rPr>
          <w:rFonts w:ascii="Times New Roman" w:hAnsi="Times New Roman" w:cs="Times New Roman"/>
          <w:sz w:val="28"/>
        </w:rPr>
        <w:t xml:space="preserve"> (рекомендованное количество – от 3 часов). 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Предполагает выбор и посещение занятий в рамках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учетом склонностей и образовательных потребностей обучающихся.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i/>
          <w:sz w:val="28"/>
        </w:rPr>
        <w:t>Профобучение</w:t>
      </w:r>
      <w:proofErr w:type="spellEnd"/>
      <w:r>
        <w:rPr>
          <w:rFonts w:ascii="Times New Roman" w:hAnsi="Times New Roman" w:cs="Times New Roman"/>
          <w:sz w:val="28"/>
        </w:rPr>
        <w:t xml:space="preserve"> (рекомендованное количество – от 10 часов). Предполагает выбор профессионального </w:t>
      </w:r>
      <w:proofErr w:type="gramStart"/>
      <w:r>
        <w:rPr>
          <w:rFonts w:ascii="Times New Roman" w:hAnsi="Times New Roman" w:cs="Times New Roman"/>
          <w:sz w:val="28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профессиональной подготовки.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6. Взаимодействие с родителями/законными представителями</w:t>
      </w:r>
      <w:r>
        <w:rPr>
          <w:rFonts w:ascii="Times New Roman" w:hAnsi="Times New Roman" w:cs="Times New Roman"/>
          <w:sz w:val="28"/>
        </w:rPr>
        <w:t xml:space="preserve"> (рекомендованное количество – от 4 часов). Оно предполагает проведение двух родительских собраний в год: ознакомительного и итогового (во II полугодии).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7. Профильные предпрофессиональные классы</w:t>
      </w:r>
      <w:r>
        <w:rPr>
          <w:rFonts w:ascii="Times New Roman" w:hAnsi="Times New Roman" w:cs="Times New Roman"/>
          <w:sz w:val="28"/>
        </w:rPr>
        <w:t xml:space="preserve"> - комплекс мероприятий из шести форм, включающий в себя все описанные выше форматы работы. Образовательная организация самостоятельно выбирает под запрос экономики профильность обучения в классе. Это могут быть: инженерные, медицинские, космические, IT, педагогические, предпринимательские и другие классы. Заключается партнерское соглашение с профессиональными образовательными организациями (например, в формате учебно-производственного комплекса), организациями </w:t>
      </w: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>, компаниями-работодателями.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Показатели эффективности реализации </w:t>
      </w:r>
      <w:proofErr w:type="spellStart"/>
      <w:r>
        <w:rPr>
          <w:rFonts w:ascii="Times New Roman" w:hAnsi="Times New Roman" w:cs="Times New Roman"/>
          <w:b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работы (примерные)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Количественные показатели: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количество педагогов, прошедших программу повышения квалификации по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работе, с указанием длительности обучения;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количество учащихся, прошедших онлайн-диагностику, от общего количества учащихся 6-11 классов;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статистика по выявленным профилям интересов и способностей в результате онлайн-диагностики;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статистика образовательно-профессиональных планов учащихся, выявленных в рамках онлайн-диагностики;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количество и тематика региональных и федеральных мероприятий, проводимых школой, в рамках </w:t>
      </w:r>
      <w:proofErr w:type="spellStart"/>
      <w:r>
        <w:rPr>
          <w:rFonts w:ascii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</w:rPr>
        <w:t xml:space="preserve"> мероприятий по выбору, с указанием количества обучающихся 6-11 классов, принявших участие в каждом мероприятии, от общего числа обучающихся 6-11 классов школы;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количество обучающихся 6-11 классов, принявших участие в проектной деятельности, от общего числа обучающихся 6-11 классов школы;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процент мероприятий, соответствующих профилю и запросам учеников, от общего числа мероприятий, проведенных школой в рамках мероприятий по выбору, и др.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Качественные и количественные показатели: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перечень дефицитов, по которым целесообразно подключать партнеров;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количество обучающихся 6-11 классов, для которых характерны указанные дефициты;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выбранный формат привлечения партнеров;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список партнеров, привлеченных к работе;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перечень и количество мероприятий с партнерами;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• количество обучающихся 6-11 классов, принявших участие в каждом мероприятии, от общего числа обучающихся 6-11 классов в школе;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процент соответствия мероприятий с партнерами профилям и дефицитам обучающихся по итогам диагностики;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обратная связь по итогам проведенных мероприятий;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оценка долгосрочных эффектов Проекта (в динамике по ученикам, организациям и пр.), и др.</w:t>
      </w:r>
    </w:p>
    <w:p w:rsidR="00EB2702" w:rsidRDefault="00EB2702" w:rsidP="00EB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EB2702" w:rsidRDefault="00EB2702" w:rsidP="00EB270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Примерный план мероприятий</w:t>
      </w:r>
    </w:p>
    <w:tbl>
      <w:tblPr>
        <w:tblStyle w:val="a3"/>
        <w:tblW w:w="14396" w:type="dxa"/>
        <w:tblLook w:val="04A0" w:firstRow="1" w:lastRow="0" w:firstColumn="1" w:lastColumn="0" w:noHBand="0" w:noVBand="1"/>
      </w:tblPr>
      <w:tblGrid>
        <w:gridCol w:w="846"/>
        <w:gridCol w:w="5216"/>
        <w:gridCol w:w="2977"/>
        <w:gridCol w:w="2409"/>
        <w:gridCol w:w="2948"/>
      </w:tblGrid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Участники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 Организационно-информационная деятельность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Формирование рабочей группы по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коллектив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Инструктаж ответственных специалистов по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работы в образовательной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анализа локальных и нормативных правовых актов, регламентирующих состояние оснащения образовательной организации инфраструктурой для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программы, содержательно-технологического и кадрового обеспечения, определение дефицитов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Формирование плана работ по разработке и реализации нормативного, инфраструктурного, содержательно-технологического и кадрового компонентов развития системы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профориентации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работы на 2023-2024 учебный год с учетом имеющихся ресурсов, требований корпоративной среды ключевых партнеров. Соотнесение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Определение количества участников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мероприятий из числа обучающихся 6–11 классов (формирование учебных групп), организация регистрации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многофункциональной информационно-сервисной онлайн-платформе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анализа результатов профориентации за прошлый год, выявление трудоустройства и поступления в учреждения СПО и высшего образования выпускников 9, 11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Осуществление взаимодействия с организациями-партнерами (ЦЗН, предприят</w:t>
            </w:r>
            <w:r w:rsidR="00A0787C">
              <w:rPr>
                <w:rFonts w:ascii="Times New Roman" w:hAnsi="Times New Roman" w:cs="Times New Roman"/>
                <w:sz w:val="28"/>
              </w:rPr>
              <w:t xml:space="preserve">иями, учреждениями СПО, </w:t>
            </w:r>
            <w:proofErr w:type="gramStart"/>
            <w:r w:rsidR="00A0787C"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(заключение соглашений о сотрудничестве)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группа, представители партнеров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Оформление стендов, наглядных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пособий, плакатов, методических материалов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Ответственные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специалисты, классные 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раздела на сайте организации, актуализация содержания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раздела – сентябрь 2023 г., актуализация - постоянно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 по профориентации, ответственный за сайт</w:t>
            </w:r>
            <w:proofErr w:type="gramEnd"/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реализации плана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участия педагогических работников в республиканских методических мероприятиях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коллектив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обучения ответственных специалистов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дополнительной профессиональной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Консультирование, оказание помощи в разработке, организации и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запросам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мероприятия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обучающимися</w:t>
            </w:r>
            <w:proofErr w:type="gramEnd"/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Урочная деятельность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уроков)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г. – май 2024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уроков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направленности в рамках учебного предмета «Технология» (3 урока)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2024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2024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технологии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Внеурочная деятельность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курса занятий «Россия - мои горизонты»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неделю (четверг)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онлайн-диагностики в диагностическом конструкторе (2 этапа)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октябрь 2023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серии групповых консультаций по результатам онлайн-диагностики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рефлексивных уроков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проектной деятельности обучающихся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открытых онлайн-уроках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«Шоу профессий»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специалисты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дополнительных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уроков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Консультации социального педагога и психолога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посещения мультимедийных выставок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Организация участ</w:t>
            </w:r>
            <w:r w:rsidR="00A0787C">
              <w:rPr>
                <w:rFonts w:ascii="Times New Roman" w:hAnsi="Times New Roman" w:cs="Times New Roman"/>
                <w:sz w:val="28"/>
              </w:rPr>
              <w:t>ия обучающихся в муниципальных и региональных</w:t>
            </w:r>
            <w:r>
              <w:rPr>
                <w:rFonts w:ascii="Times New Roman" w:hAnsi="Times New Roman" w:cs="Times New Roman"/>
                <w:sz w:val="28"/>
              </w:rPr>
              <w:t xml:space="preserve"> мероприятиях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 w:rsidP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мероприятий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Воспитательная работа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профессиональных проб на базе площадок партнеров или на платформе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9 - 11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посещения выставки «Лаборатория будущего».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B53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профориентации.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экскурсий 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производство, в образовательные организации СПО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согласованию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 партнерами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в конкурсах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конкурсов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 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встреч с представителями различных профессий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обучающихся в работе ярмарки вакансий ЦЗН с целью знакомства с рынком труда, с учреждениями СПО и высшего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ЦНЗ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днях открытых дверей,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днях организаций СПО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 с партнерами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B537B7">
              <w:rPr>
                <w:rFonts w:ascii="Times New Roman" w:hAnsi="Times New Roman" w:cs="Times New Roman"/>
                <w:sz w:val="28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Дополнительное образование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выбора и посещения занятий в рамках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учетом склонностей и образовательных потребностей в соответствии с профилями обучения в профильных предпрофессиональных классах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расписанию организаций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Профессиональное обучение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Отбор программ профессиональной подготовки по профессиям рабочих и должностям служащих, рекомендованных для освоения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A0787C">
              <w:rPr>
                <w:rFonts w:ascii="Times New Roman" w:hAnsi="Times New Roman" w:cs="Times New Roman"/>
                <w:sz w:val="28"/>
              </w:rPr>
              <w:t>, зам. директора по УВР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Заключение партнерских соглашений с профессиональными образовательными организациями, организациями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компаниями-работодателями о реализации программ профессионального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A0787C">
              <w:rPr>
                <w:rFonts w:ascii="Times New Roman" w:hAnsi="Times New Roman" w:cs="Times New Roman"/>
                <w:sz w:val="28"/>
              </w:rPr>
              <w:t>, зам. директора по УВР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обучения по 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профессиональной подготовки по профессиям рабочих и должностям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14 – 18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– апрель 2024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A0787C">
              <w:rPr>
                <w:rFonts w:ascii="Times New Roman" w:hAnsi="Times New Roman" w:cs="Times New Roman"/>
                <w:sz w:val="28"/>
              </w:rPr>
              <w:t>, зам. директора по УВР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 Взаимодействие с родителями/законными представителями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ознакомительного родительского собрания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профориентации, 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итогового родительского собрания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2024 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</w:t>
            </w:r>
            <w:r w:rsidR="00A0787C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787C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родителей во Всероссийских родительских собраниях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 профориентации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запросу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  <w:p w:rsidR="00EB2702" w:rsidRDefault="00A0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профориентации, классные руководители</w:t>
            </w:r>
          </w:p>
        </w:tc>
      </w:tr>
      <w:tr w:rsidR="00EB2702" w:rsidTr="00EB2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6 – 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специалисты</w:t>
            </w:r>
          </w:p>
          <w:p w:rsidR="00EB2702" w:rsidRDefault="00EB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EB2702" w:rsidRDefault="00EB2702" w:rsidP="00EB270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8186F" w:rsidRDefault="0098186F"/>
    <w:p w:rsidR="00EB2702" w:rsidRDefault="00EB2702"/>
    <w:p w:rsidR="00EB2702" w:rsidRDefault="00EB2702"/>
    <w:p w:rsidR="00EB2702" w:rsidRDefault="00EB2702"/>
    <w:p w:rsidR="00EB2702" w:rsidRDefault="00EB2702"/>
    <w:p w:rsidR="00EB2702" w:rsidRDefault="00EB2702"/>
    <w:p w:rsidR="00EB2702" w:rsidRDefault="00EB2702"/>
    <w:sectPr w:rsidR="00EB2702" w:rsidSect="00EB2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30"/>
    <w:rsid w:val="00173026"/>
    <w:rsid w:val="006A6930"/>
    <w:rsid w:val="0098186F"/>
    <w:rsid w:val="00A0787C"/>
    <w:rsid w:val="00A754A0"/>
    <w:rsid w:val="00B537B7"/>
    <w:rsid w:val="00BE2F06"/>
    <w:rsid w:val="00EB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0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0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2024-02-02T09:12:00Z</cp:lastPrinted>
  <dcterms:created xsi:type="dcterms:W3CDTF">2024-02-02T07:46:00Z</dcterms:created>
  <dcterms:modified xsi:type="dcterms:W3CDTF">2024-02-02T09:13:00Z</dcterms:modified>
</cp:coreProperties>
</file>